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B8" w:rsidRPr="008E6AB8" w:rsidRDefault="008E6AB8" w:rsidP="008E6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Учитель-дефектолог </w:t>
      </w:r>
      <w:proofErr w:type="spellStart"/>
      <w:r w:rsidRPr="008E6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Старинчик</w:t>
      </w:r>
      <w:proofErr w:type="spellEnd"/>
      <w:r w:rsidRPr="008E6A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Т.В.</w:t>
      </w:r>
    </w:p>
    <w:p w:rsidR="008E6AB8" w:rsidRPr="008E6AB8" w:rsidRDefault="008E6AB8" w:rsidP="008E6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учителей начальных классов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sz w:val="30"/>
          <w:szCs w:val="30"/>
        </w:rPr>
        <w:t>Использование дидактических материалов на уроке математики для развития математических способностей у учащихся с трудностями в обучении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AB8" w:rsidRPr="008E6AB8" w:rsidRDefault="008E6AB8" w:rsidP="008E6AB8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особенностей развития познавательной и эмоционально</w:t>
      </w:r>
      <w:r w:rsidR="0019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волевой сферы </w:t>
      </w:r>
      <w:r w:rsidRPr="008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 с трудностями в обучении</w:t>
      </w:r>
      <w:r w:rsidR="0019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математического </w:t>
      </w:r>
      <w:r w:rsidRPr="008E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возникают большие трудности.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AB8">
        <w:rPr>
          <w:rFonts w:ascii="Times New Roman" w:eastAsia="Calibri" w:hAnsi="Times New Roman" w:cs="Times New Roman"/>
          <w:bCs/>
          <w:sz w:val="28"/>
          <w:szCs w:val="28"/>
        </w:rPr>
        <w:t xml:space="preserve">Низкая познавательная активность, неустойчивость внимания, повышенная отвлекаемость и утомляемость, </w:t>
      </w:r>
      <w:proofErr w:type="spellStart"/>
      <w:r w:rsidRPr="008E6AB8">
        <w:rPr>
          <w:rFonts w:ascii="Times New Roman" w:eastAsia="Calibri" w:hAnsi="Times New Roman" w:cs="Times New Roman"/>
          <w:bCs/>
          <w:sz w:val="28"/>
          <w:szCs w:val="28"/>
        </w:rPr>
        <w:t>несформированность</w:t>
      </w:r>
      <w:proofErr w:type="spellEnd"/>
      <w:r w:rsidRPr="008E6AB8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основных мыслительных операций - анализа, синтеза, сравнения, обо</w:t>
      </w:r>
      <w:bookmarkStart w:id="0" w:name="_GoBack"/>
      <w:bookmarkEnd w:id="0"/>
      <w:r w:rsidRPr="008E6AB8">
        <w:rPr>
          <w:rFonts w:ascii="Times New Roman" w:eastAsia="Calibri" w:hAnsi="Times New Roman" w:cs="Times New Roman"/>
          <w:bCs/>
          <w:sz w:val="28"/>
          <w:szCs w:val="28"/>
        </w:rPr>
        <w:t xml:space="preserve">бщения, слабость регуляции произвольной деятельности, общее недоразвитие речи - осложняют овладение системой математических знаний, умений и навыков. </w:t>
      </w:r>
      <w:r w:rsidRPr="008E6AB8">
        <w:rPr>
          <w:rFonts w:ascii="Times New Roman" w:eastAsia="Calibri" w:hAnsi="Times New Roman" w:cs="Times New Roman"/>
          <w:sz w:val="28"/>
          <w:szCs w:val="28"/>
        </w:rPr>
        <w:t>Формирование любого навыка у учащихся с трудностями в обучении – процесс достаточно длительный, требующий не только большого числа упражнений, но и больших усилий, длительного времени для поддержания навыка уже выработанного.</w:t>
      </w:r>
      <w:r w:rsidRPr="008E6A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E6A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уроках математики одновременно с вооружением учащихся математическими знаниями, формированием разнообразных умений и навыков (вычислительных, измерительных) происходит коррекция познавательной деятельности и личности ученика.</w:t>
      </w:r>
      <w:r w:rsidRPr="008E6A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Поэтому, каждый урок должен строится на коррекционно-развивающей основе с учетом индивидуальных особенностей каждого учащегося.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Задача учителя-дефектолога не только обеспечить восприятие, осмысление, запоминание знаний, выработку умений и навыков, но и научить применять эти знания при решении трудовых и 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значимых задач.</w:t>
      </w:r>
      <w:r w:rsidRPr="008E6A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Следовательно, на уроке математики решаются общеобразовательные, коррекционные и воспитательные задачи.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уроков математики в классах интегрированного обучения и воспитания требует от учителя большого внимания и труда. 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Учителю необходимо помнить: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Прежде, чем объяснить – заинтересовать.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Прежде, чем заставить действовать – подготовить к действию.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Прежде, чем сообщить что-нибудь новое – вызвать ожидание нового.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его зрения должны находиться все ученики класса. Учитель не может удовлетвориться правильным ответом одного-двух учеников; он обязан убедиться в том, что все ученики поняли материал, и только после этого переходить к новому материалу. Исключительно важное значение имеют мягкий доброжелательный тон учителя, внимание к ребёнку, поощрение его малейших успехов. Темп урока должен соответствовать возможностям учащегося. В случаях, когда по своему психическому состоянию учащийся не в состоянии работать на данном уроке, материал объясняется ему на индивидуальных занятиях.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 условием урока является чёткое обобщение каждого его этапа. Новый учебный материал также следует объяснять по частям. Вопросы учителя должны быть сформулированы чётко и ясно; необходимо большое внимание уделить работе по предупреждению ошибок; возникшие ошибки не просто исправлять, а обязательно разобрать вместе с учеником. Необходимо включать предметно-практические действия, цель которых – подготовить детей к усвоению или закреплению теоретического материала.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sz w:val="28"/>
          <w:szCs w:val="28"/>
        </w:rPr>
        <w:t xml:space="preserve">Для того, чтобы эта работа не была рутинной, чтобы поддерживать интерес к урокам математики, нужно разнообразить виды занятий, используя дидактические материалы. 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E6AB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ДИДАКТИЧЕСКИЙ МАТЕРИАЛ</w:t>
      </w:r>
      <w:r w:rsidRPr="008E6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Pr="008E6AB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Pr="008E6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особый тип учебных пособий, преимущественно наглядных: карты, таблицы, наборы карточек с текстом, цифрами или рисунками, в том числе </w:t>
      </w:r>
      <w:r w:rsidRPr="008E6AB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материалы</w:t>
      </w:r>
      <w:r w:rsidRPr="008E6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созданные на базе информационных технологий, раздаваемых учащимся для самостоятельной работы в классе или </w:t>
      </w:r>
      <w:proofErr w:type="gramStart"/>
      <w:r w:rsidRPr="008E6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дома</w:t>
      </w:r>
      <w:proofErr w:type="gramEnd"/>
      <w:r w:rsidRPr="008E6A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или демонстрируемые учителем перед всем классом. 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E6AB8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ab/>
      </w:r>
      <w:r w:rsidRPr="008E6AB8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Дидактические материалы</w:t>
      </w:r>
      <w:r w:rsidRPr="008E6AB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 — это ресурсы, разработанные для поддержки и облегчения процесса обучения. Их основная цель — сделать обучение более эффективным, увлекательным и доступным.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ввести в урок упражнения для развития психических процессов, усилить диалогичность уроков, использовать приёмы переключения с одной сенсорной системы на другую, активно использовать более широкую наглядность, приёмы визуализации учебного материала, включение игровых эмоционально насыщенных ситуаций, пауз отдыха и релаксации. 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8E6AB8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Дидактический материал, являясь весьма простым по своему содержанию, оформлению и технологии изготовления, может быть подготовлен самими учащимся по поручению учителя. Дидактическим материалом называются также сборники задач и упражнений. 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применения дидактических материалов: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*самостоятельное овладение обучающимися материалом и формирование умений работать с различными источниками информации;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*активизация познавательной деятельности обучающихся;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*формирование умений самостоятельно осмысливать и усваивать новый материал;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*условные заменители, схемы и рисунки в дидактическом материале способствуют развитию творческого воображения;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*контроль с обратной связью, с диагностикой ошибок по результатам деятельности и оценкой результатов;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*самоконтроль и </w:t>
      </w:r>
      <w:proofErr w:type="spellStart"/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самокоррекция</w:t>
      </w:r>
      <w:proofErr w:type="spellEnd"/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*тренировка в процессе усвоения учебного материала;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*высвобождение учебного времени;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*усиление мотивации обучения;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*развитие определенного вида мышления (наглядно-образного, теоретического, логического);</w:t>
      </w:r>
    </w:p>
    <w:p w:rsidR="008E6AB8" w:rsidRPr="008E6AB8" w:rsidRDefault="008E6AB8" w:rsidP="008E6AB8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*активизация взаимодействия интеллектуальных и эмоциональных функций при совместном решении исследовательских (творческих) учебных задач.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Характеристики дидактических материалов: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Связаны с учебной программой: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соответствуют учебным целям и помогают учащимся достичь желаемых результатов обучения.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Педагогически обоснованы: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основаны на принципах обучения и педагогических методах, которые способствуют эффективному усвоению знаний.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Увлекательны и мотивирующие: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привлекают внимание учащихся, вызывают интерес и побуждают их к активному участию.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Интерактивны: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предоставляют возможности для учащихся взаимодействовать с материалом, что улучшает понимание и запоминание.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Разнообразны: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включают различные форматы, такие как тексты, изображения, видео, аудио и игры, чтобы удовлетворить различные стили обучения.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Доступны и удобны: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легко доступны для учащихся и просты в использовании.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Эффективные дидактические материалы играют важную роль в создании благоприятной среды для обучения, помогая учащимся достигать своих учебных целей и развивать положительное отношение и интерес к процессу обучения.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использования дидактических материалов:</w:t>
      </w:r>
    </w:p>
    <w:p w:rsidR="008E6AB8" w:rsidRPr="008E6AB8" w:rsidRDefault="008E6AB8" w:rsidP="008E6A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и вовлеченности учащихся</w:t>
      </w:r>
    </w:p>
    <w:p w:rsidR="008E6AB8" w:rsidRPr="008E6AB8" w:rsidRDefault="008E6AB8" w:rsidP="008E6A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понимания и запоминания</w:t>
      </w:r>
    </w:p>
    <w:p w:rsidR="008E6AB8" w:rsidRPr="008E6AB8" w:rsidRDefault="008E6AB8" w:rsidP="008E6A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различных стилей обучения</w:t>
      </w:r>
    </w:p>
    <w:p w:rsidR="008E6AB8" w:rsidRPr="008E6AB8" w:rsidRDefault="008E6AB8" w:rsidP="008E6A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и усилий преподавателей</w:t>
      </w:r>
    </w:p>
    <w:p w:rsidR="008E6AB8" w:rsidRPr="008E6AB8" w:rsidRDefault="008E6AB8" w:rsidP="008E6A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дифференцированному обучению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дидактических материалов:</w:t>
      </w:r>
    </w:p>
    <w:p w:rsidR="008E6AB8" w:rsidRPr="008E6AB8" w:rsidRDefault="008E6AB8" w:rsidP="008E6A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Демонстрационные пособия: 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плакаты, таблицы, приложения к учебникам, сборники задач.</w:t>
      </w:r>
    </w:p>
    <w:p w:rsidR="008E6AB8" w:rsidRPr="008E6AB8" w:rsidRDefault="008E6AB8" w:rsidP="008E6A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Раздаточный материал: 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в виде веера с различными вкладышами, карточки с заданиями различного уровня сложности: репродуктивного, преобразующего, творческого.</w:t>
      </w:r>
    </w:p>
    <w:p w:rsidR="008E6AB8" w:rsidRPr="008E6AB8" w:rsidRDefault="008E6AB8" w:rsidP="008E6A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Развивающие игры, дидактические игры: 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игры, игры-инсценировки, настольные игры, интеллектуальные игры, игры с конструкторами и др.</w:t>
      </w:r>
    </w:p>
    <w:p w:rsidR="008E6AB8" w:rsidRPr="008E6AB8" w:rsidRDefault="008E6AB8" w:rsidP="008E6A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Таблицы: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справочные, познавательные, инструктивные, тренировочные.</w:t>
      </w:r>
    </w:p>
    <w:p w:rsidR="008E6AB8" w:rsidRPr="008E6AB8" w:rsidRDefault="008E6AB8" w:rsidP="008E6A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Изображения, различные картинки: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фигур, предметов, карточки с цифрами.</w:t>
      </w:r>
    </w:p>
    <w:p w:rsidR="008E6AB8" w:rsidRPr="008E6AB8" w:rsidRDefault="008E6AB8" w:rsidP="008E6A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Электронные пособия: </w:t>
      </w:r>
      <w:proofErr w:type="spellStart"/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различные презентации.</w:t>
      </w:r>
    </w:p>
    <w:p w:rsidR="008E6AB8" w:rsidRPr="008E6AB8" w:rsidRDefault="008E6AB8" w:rsidP="008E6A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Муляжи, макеты, модели измерительных приборов.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AB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Как подготовить дидактические материалы к урокам?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Определите учебные задачи и результаты обучения.</w:t>
      </w:r>
      <w:r w:rsidRPr="008E6AB8">
        <w:rPr>
          <w:rFonts w:ascii="Times New Roman" w:eastAsia="Calibri" w:hAnsi="Times New Roman" w:cs="Times New Roman"/>
          <w:sz w:val="28"/>
          <w:szCs w:val="28"/>
        </w:rPr>
        <w:t> Какие знания, навыки и способности должны приобрести ученики после использования дидактических материалов?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Выберите подходящие материалы.</w:t>
      </w:r>
      <w:r w:rsidRPr="008E6AB8">
        <w:rPr>
          <w:rFonts w:ascii="Times New Roman" w:eastAsia="Calibri" w:hAnsi="Times New Roman" w:cs="Times New Roman"/>
          <w:sz w:val="28"/>
          <w:szCs w:val="28"/>
        </w:rPr>
        <w:t xml:space="preserve"> Рассмотрите различные типы дидактических материалов, представленных в предыдущем ответе, и выберите </w:t>
      </w:r>
      <w:r w:rsidRPr="008E6AB8">
        <w:rPr>
          <w:rFonts w:ascii="Times New Roman" w:eastAsia="Calibri" w:hAnsi="Times New Roman" w:cs="Times New Roman"/>
          <w:sz w:val="28"/>
          <w:szCs w:val="28"/>
        </w:rPr>
        <w:lastRenderedPageBreak/>
        <w:t>те, которые наилучшим образом соответствуют вашим учебным задачам и стилям обучения учащихся.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Адаптируйте материалы к уровню учащихся.</w:t>
      </w:r>
      <w:r w:rsidRPr="008E6AB8">
        <w:rPr>
          <w:rFonts w:ascii="Times New Roman" w:eastAsia="Calibri" w:hAnsi="Times New Roman" w:cs="Times New Roman"/>
          <w:sz w:val="28"/>
          <w:szCs w:val="28"/>
        </w:rPr>
        <w:t> Убедитесь, что материалы соответствуют когнитивным способностям и уровню знаний учащихся. При необходимости адаптируйте или упростите материалы.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Подготовьте необходимые ресурсы.</w:t>
      </w:r>
      <w:r w:rsidRPr="008E6AB8">
        <w:rPr>
          <w:rFonts w:ascii="Times New Roman" w:eastAsia="Calibri" w:hAnsi="Times New Roman" w:cs="Times New Roman"/>
          <w:sz w:val="28"/>
          <w:szCs w:val="28"/>
        </w:rPr>
        <w:t> Соберите все необходимые ресурсы, такие как оборудование, раздаточные материалы и наглядные средства, которые понадобятся для использования дидактических материалов.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Продумайте ход занятия.</w:t>
      </w:r>
      <w:r w:rsidRPr="008E6AB8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8E6AB8">
        <w:rPr>
          <w:rFonts w:ascii="Times New Roman" w:eastAsia="Calibri" w:hAnsi="Times New Roman" w:cs="Times New Roman"/>
          <w:sz w:val="28"/>
          <w:szCs w:val="28"/>
        </w:rPr>
        <w:t>Запланируйте, как вы будете использовать дидактические материалы в ходе занятия, включая время, отведенное на каждую деятельность, и способы вовлечения учащихся.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Создайте благоприятную учебную среду.</w:t>
      </w:r>
      <w:r w:rsidRPr="008E6AB8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8E6AB8">
        <w:rPr>
          <w:rFonts w:ascii="Times New Roman" w:eastAsia="Calibri" w:hAnsi="Times New Roman" w:cs="Times New Roman"/>
          <w:sz w:val="28"/>
          <w:szCs w:val="28"/>
        </w:rPr>
        <w:t>Убедитесь, что классная комната или учебное пространство хорошо организованы, свободны от отвлекающих факторов и способствуют обучению.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Обеспечьте четкие инструкции.</w:t>
      </w:r>
      <w:r w:rsidRPr="008E6AB8">
        <w:rPr>
          <w:rFonts w:ascii="Times New Roman" w:eastAsia="Calibri" w:hAnsi="Times New Roman" w:cs="Times New Roman"/>
          <w:sz w:val="28"/>
          <w:szCs w:val="28"/>
        </w:rPr>
        <w:t> Дайте учащимися ясные и понятные инструкции по использованию дидактических материалов. Объясните цель деятельности и ожидаемые результаты.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Поддерживайте и направляйте учащихся.</w:t>
      </w:r>
      <w:r w:rsidRPr="008E6AB8">
        <w:rPr>
          <w:rFonts w:ascii="Times New Roman" w:eastAsia="Calibri" w:hAnsi="Times New Roman" w:cs="Times New Roman"/>
          <w:sz w:val="28"/>
          <w:szCs w:val="28"/>
        </w:rPr>
        <w:t> Оказывайте учащимися поддержку и руководство по ходу их работы с дидактическим материалами. Отвечайте на вопросы, предоставляйте обратную связь и при необходимости корректируйте деятельность.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Оцените эффективность.</w:t>
      </w:r>
      <w:r w:rsidRPr="008E6AB8">
        <w:rPr>
          <w:rFonts w:ascii="Times New Roman" w:eastAsia="Calibri" w:hAnsi="Times New Roman" w:cs="Times New Roman"/>
          <w:sz w:val="28"/>
          <w:szCs w:val="28"/>
        </w:rPr>
        <w:t> После использования дидактических материалов проанализируйте их эффективность в достижении учебных задач. Соберите обратную связь от учащихся и при необходимости внесите коррективы в материалы или методы преподавания.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Дополнительные советы: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sz w:val="28"/>
          <w:szCs w:val="28"/>
        </w:rPr>
        <w:t>*Используйте разнообразные дидактические материалы, чтобы сделать обучение более интересным и увлекающим.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sz w:val="28"/>
          <w:szCs w:val="28"/>
        </w:rPr>
        <w:t>*Интегрируйте дидактические материалы в практические занятия и реальные ситуации.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sz w:val="28"/>
          <w:szCs w:val="28"/>
        </w:rPr>
        <w:t>*Поощряйте учащихся к активному участию и сотрудничеству при работе с дидактическим материалами.</w:t>
      </w:r>
    </w:p>
    <w:p w:rsidR="008E6AB8" w:rsidRPr="008E6AB8" w:rsidRDefault="008E6AB8" w:rsidP="008E6A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E6AB8">
        <w:rPr>
          <w:rFonts w:ascii="Times New Roman" w:eastAsia="Calibri" w:hAnsi="Times New Roman" w:cs="Times New Roman"/>
          <w:sz w:val="28"/>
          <w:szCs w:val="28"/>
        </w:rPr>
        <w:t>*Регулярно пересматривайте и актуализируйте дидактические материалы, чтобы они соответствовали текущему учебному плану и потребностям учащихся.</w:t>
      </w:r>
    </w:p>
    <w:p w:rsidR="008E6AB8" w:rsidRPr="008E6AB8" w:rsidRDefault="008E6AB8" w:rsidP="008E6A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математики с применением дидактических материалов становят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увлекательными, интересными,</w:t>
      </w:r>
      <w:r w:rsidRPr="008E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облегчают усвоение программного материала, экономят время. От полноты использования на уроке дидактических материалов будет зависеть уровень усвоения учебного материала. Использование дидактических материалов открывает реальные пути осуществления </w:t>
      </w:r>
      <w:proofErr w:type="spellStart"/>
      <w:r w:rsidRPr="008E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8E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 создание учителем определенной системы, которую важно применять для обучения</w:t>
      </w:r>
      <w:r w:rsidRPr="008E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 трудностями в обучении.</w:t>
      </w:r>
    </w:p>
    <w:p w:rsidR="001547F2" w:rsidRDefault="001547F2"/>
    <w:sectPr w:rsidR="001547F2" w:rsidSect="008E6A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48C"/>
    <w:multiLevelType w:val="multilevel"/>
    <w:tmpl w:val="77D8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2651E"/>
    <w:multiLevelType w:val="hybridMultilevel"/>
    <w:tmpl w:val="03DA042E"/>
    <w:lvl w:ilvl="0" w:tplc="C38C4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21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4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C8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65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21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AA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E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28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B8"/>
    <w:rsid w:val="001547F2"/>
    <w:rsid w:val="00191832"/>
    <w:rsid w:val="008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6A40-4A7C-40CE-84DC-E9696791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рщьу</dc:creator>
  <cp:keywords/>
  <dc:description/>
  <cp:lastModifiedBy>рщьу</cp:lastModifiedBy>
  <cp:revision>2</cp:revision>
  <dcterms:created xsi:type="dcterms:W3CDTF">2025-04-01T15:29:00Z</dcterms:created>
  <dcterms:modified xsi:type="dcterms:W3CDTF">2025-04-02T11:12:00Z</dcterms:modified>
</cp:coreProperties>
</file>